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B" w:rsidRPr="00CF2F16" w:rsidRDefault="00D9351B" w:rsidP="00D9351B">
      <w:pPr>
        <w:pStyle w:val="Jud1"/>
        <w:rPr>
          <w:color w:val="auto"/>
          <w:sz w:val="32"/>
          <w:szCs w:val="32"/>
        </w:rPr>
      </w:pPr>
      <w:bookmarkStart w:id="0" w:name="_Toc69713518"/>
      <w:r w:rsidRPr="00CF2F16">
        <w:rPr>
          <w:color w:val="auto"/>
          <w:sz w:val="32"/>
          <w:szCs w:val="32"/>
        </w:rPr>
        <w:t>SYARAT-SYARAT KHUSUS KONTRAK</w:t>
      </w:r>
      <w:bookmarkEnd w:id="0"/>
    </w:p>
    <w:p w:rsidR="00D9351B" w:rsidRPr="00CF2F16" w:rsidRDefault="00D9351B" w:rsidP="00D9351B">
      <w:pPr>
        <w:pBdr>
          <w:bottom w:val="single" w:sz="4" w:space="1" w:color="auto"/>
        </w:pBdr>
        <w:jc w:val="center"/>
        <w:rPr>
          <w:rFonts w:ascii="Footlight MT Light" w:eastAsia="Gentium Basic" w:hAnsi="Footlight MT Light" w:cs="Gentium Basic"/>
          <w:b/>
          <w:sz w:val="24"/>
          <w:szCs w:val="24"/>
        </w:rPr>
      </w:pPr>
    </w:p>
    <w:p w:rsidR="00D9351B" w:rsidRPr="00CF2F16" w:rsidRDefault="00D9351B" w:rsidP="00D9351B">
      <w:pPr>
        <w:jc w:val="center"/>
        <w:rPr>
          <w:rFonts w:ascii="Footlight MT Light" w:eastAsia="Gentium Basic" w:hAnsi="Footlight MT Light" w:cs="Gentium Basic"/>
          <w:b/>
          <w:sz w:val="24"/>
          <w:szCs w:val="24"/>
        </w:rPr>
      </w:pPr>
    </w:p>
    <w:tbl>
      <w:tblPr>
        <w:tblW w:w="82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88"/>
        <w:gridCol w:w="1755"/>
        <w:gridCol w:w="5342"/>
      </w:tblGrid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Klausul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Ketentuan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Data</w:t>
            </w: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</w:t>
            </w:r>
          </w:p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Korespondensi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Alamat Para Pihak sebagai berikut:</w:t>
            </w:r>
          </w:p>
          <w:p w:rsidR="008D0273" w:rsidRPr="00CF2F16" w:rsidRDefault="008D0273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Satuan Kerja P</w:t>
            </w:r>
            <w:r w:rsidR="008D0273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ejabat Penandatangan Kontrak : Dinas Kepemudaan dan Keolahragaan Provinsi Sumatera Utara</w:t>
            </w:r>
          </w:p>
          <w:p w:rsidR="008D0273" w:rsidRPr="00CF2F16" w:rsidRDefault="008D0273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  <w:tbl>
            <w:tblPr>
              <w:tblW w:w="5137" w:type="dxa"/>
              <w:tblLayout w:type="fixed"/>
              <w:tblLook w:val="0000"/>
            </w:tblPr>
            <w:tblGrid>
              <w:gridCol w:w="1416"/>
              <w:gridCol w:w="274"/>
              <w:gridCol w:w="3447"/>
            </w:tblGrid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b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ISMAIL, SH, MSP</w:t>
                  </w:r>
                </w:p>
              </w:tc>
            </w:tr>
            <w:tr w:rsidR="00D9351B" w:rsidRPr="00CF2F16" w:rsidTr="008D0273">
              <w:trPr>
                <w:trHeight w:val="260"/>
              </w:trPr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Jl. Williem Iskandar No. 9, Medan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http://dispora.sumutprov.go.id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hAnsi="Footlight MT Light"/>
                      <w:sz w:val="24"/>
                      <w:szCs w:val="24"/>
                    </w:rPr>
                    <w:t>disporasumutprov@gmail.com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Faksimili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hAnsi="Footlight MT Light" w:cs="Arial"/>
                      <w:bCs/>
                      <w:sz w:val="24"/>
                      <w:szCs w:val="24"/>
                    </w:rPr>
                    <w:t>(061) 6645501</w:t>
                  </w: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Penyedia: ........................</w:t>
            </w:r>
            <w:r w:rsidRPr="00CF2F16"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  <w:t xml:space="preserve"> [diisi nama badan usaha/nama KSO]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416"/>
              <w:gridCol w:w="274"/>
              <w:gridCol w:w="3278"/>
            </w:tblGrid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nama yang ttd surat perjanjian]</w:t>
                  </w:r>
                </w:p>
              </w:tc>
            </w:tr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alamat Penyedia]</w:t>
                  </w:r>
                </w:p>
              </w:tc>
            </w:tr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email Penyedia]</w:t>
                  </w:r>
                </w:p>
              </w:tc>
            </w:tr>
            <w:tr w:rsidR="00D9351B" w:rsidRPr="00CF2F16" w:rsidTr="00542BE8">
              <w:trPr>
                <w:trHeight w:val="80"/>
              </w:trPr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Faksimili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nomor faksimili Penyedia]</w:t>
                  </w:r>
                </w:p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</w:tr>
      <w:tr w:rsidR="00D9351B" w:rsidRPr="00CF2F16" w:rsidTr="00542BE8">
        <w:trPr>
          <w:trHeight w:val="34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Wakil Sah Para Pihak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Wakil Sah Para Pihak sebagai berikut: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Untuk </w:t>
            </w:r>
            <w:sdt>
              <w:sdtPr>
                <w:rPr>
                  <w:rFonts w:ascii="Footlight MT Light" w:hAnsi="Footlight MT Light"/>
                  <w:sz w:val="24"/>
                  <w:szCs w:val="24"/>
                </w:rPr>
                <w:tag w:val="goog_rdk_43"/>
                <w:id w:val="-274019129"/>
                <w:showingPlcHdr/>
              </w:sdtPr>
              <w:sdtContent/>
            </w:sdt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Pejabat Penandatangan Kontrak: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327"/>
              <w:gridCol w:w="274"/>
              <w:gridCol w:w="3367"/>
            </w:tblGrid>
            <w:tr w:rsidR="00D9351B" w:rsidRPr="00CF2F16" w:rsidTr="00542BE8">
              <w:tc>
                <w:tcPr>
                  <w:tcW w:w="1327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6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ISMAIL, SH, MSP</w:t>
                  </w:r>
                </w:p>
              </w:tc>
            </w:tr>
            <w:tr w:rsidR="00D9351B" w:rsidRPr="00CF2F16" w:rsidTr="00542BE8">
              <w:tc>
                <w:tcPr>
                  <w:tcW w:w="1327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67" w:type="dxa"/>
                  <w:shd w:val="clear" w:color="auto" w:fill="auto"/>
                </w:tcPr>
                <w:p w:rsidR="00D9351B" w:rsidRPr="00CF2F16" w:rsidRDefault="008D0273" w:rsidP="008D0273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Pejabat Pembuat Komitmen (PPK) </w:t>
                  </w:r>
                  <w:r w:rsidR="00D9351B"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berdasarkan  Surat Keputusan </w:t>
                  </w: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Kepala Dinas Kepemudaan dan Keolahragaan Provinsi Sumatera Utara </w:t>
                  </w:r>
                  <w:r w:rsidR="00D9351B"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nomor </w:t>
                  </w:r>
                  <w:r w:rsidRPr="00CF2F16">
                    <w:rPr>
                      <w:rFonts w:ascii="Footlight MT Light" w:hAnsi="Footlight MT Light"/>
                      <w:sz w:val="24"/>
                      <w:szCs w:val="24"/>
                    </w:rPr>
                    <w:t>800 / 166 / Dis Pora / I / 2023</w:t>
                  </w: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 tanggal 11 Januari 2023</w:t>
                  </w:r>
                </w:p>
                <w:p w:rsidR="008D0273" w:rsidRPr="00CF2F16" w:rsidRDefault="008D0273" w:rsidP="008D0273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Untuk Penyedia: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385"/>
              <w:gridCol w:w="274"/>
              <w:gridCol w:w="3309"/>
            </w:tblGrid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……………………………………</w:t>
                  </w:r>
                </w:p>
              </w:tc>
            </w:tr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…………………………….. berdasarkan  </w:t>
                  </w:r>
                </w:p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Surat Keputusan ……  nomor .…. tanggal …….</w:t>
                  </w:r>
                </w:p>
              </w:tc>
            </w:tr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7.3.b &amp; 34.3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Pencairan Jaminan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73" w:rsidRPr="00CF2F16" w:rsidRDefault="00D9351B" w:rsidP="008D0273">
            <w:pPr>
              <w:spacing w:after="120"/>
              <w:jc w:val="both"/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 Jaminan dicairkan dan disetorkan pada </w:t>
            </w:r>
            <w:r w:rsidR="008D0273" w:rsidRPr="00CF2F16">
              <w:rPr>
                <w:rFonts w:ascii="Footlight MT Light" w:hAnsi="Footlight MT Light"/>
                <w:sz w:val="24"/>
                <w:szCs w:val="24"/>
                <w:lang w:val="en-US"/>
              </w:rPr>
              <w:t>Kas Daerah</w:t>
            </w:r>
            <w:r w:rsidR="008D0273" w:rsidRPr="00CF2F16">
              <w:rPr>
                <w:rFonts w:ascii="Footlight MT Light" w:hAnsi="Footlight MT Light"/>
                <w:sz w:val="24"/>
                <w:szCs w:val="24"/>
              </w:rPr>
              <w:t xml:space="preserve"> Pemerintah Provinsi Sumatera Utara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10.2, 47.1.a, 47.1.b &amp; 56.5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Pengalihan dan/atau Subkontrak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Daftar Bagian Pekerjaan yang disubkontrakkan :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1. __________________________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2. ___________________________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3. _______dst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  <w:t>[diisi pada saat finalisasi Kontrak, sesuai dengan penawaran Penyedia]</w:t>
            </w: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10.6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Sanksi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Pelanggaran terhadap ketentuan Pengalihan dan/atau Subkontrak dikenakan sanksi 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dilakukan pemutusan kontrak</w:t>
            </w: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 xml:space="preserve">21.1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Waktu Penyelesaian Pekerjaan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Masa Pelaksanaan Kontrak selama </w:t>
            </w:r>
            <w:r w:rsidR="008D0273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180 (seratus delapan puluh) </w:t>
            </w: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hari kalenderterhitung sejak tanggal mulai kerja yang tercantum dalam SPMK.</w:t>
            </w:r>
          </w:p>
          <w:p w:rsidR="00D9351B" w:rsidRPr="00CF2F16" w:rsidRDefault="00D9351B" w:rsidP="00542BE8">
            <w:pPr>
              <w:widowControl w:val="0"/>
              <w:spacing w:after="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Serah Terima Pekerjaan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Serah terima dilakukan pada: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 xml:space="preserve"> Dinas </w:t>
            </w:r>
            <w:r w:rsidR="00BB3E9D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Kepemudaan dan Keolahragaan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 xml:space="preserve"> Provinsi Sumatera Utara</w:t>
            </w: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35.b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Pembayaran Tagihan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Batas akhir waktu yang disepakati untuk penerbitan SPP oleh Pejabat Penandatangan Kontrak untuk pembayaran tagihan angsuran adalah </w:t>
            </w:r>
            <w:r w:rsidR="00DB7D98" w:rsidRPr="00CF2F16">
              <w:rPr>
                <w:rFonts w:ascii="Footlight MT Light" w:eastAsia="Gentium Basic" w:hAnsi="Footlight MT Light"/>
                <w:sz w:val="24"/>
                <w:szCs w:val="24"/>
                <w:lang w:val="en-US"/>
              </w:rPr>
              <w:t>14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</w:rPr>
              <w:t>(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  <w:lang w:val="en-US"/>
              </w:rPr>
              <w:t>empatbelas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</w:rPr>
              <w:t xml:space="preserve">) </w:t>
            </w: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hari kerja terhitung sejak tagihan dan kelengkapan dokumen penunjang yang tidak diperselisihkan diterima oleh Pejabat Penandatangan Kontrak.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47.2, 56.6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Tindakan Penyedia yang Mensyaratkan Persetujuan Pejabat Penandatangan Kontrak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DB7D9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Tindakan lain oleh Penyedia yang memerlukan persetujuan Pejabat Penandatangan Kontrak adalah: </w:t>
            </w:r>
          </w:p>
          <w:p w:rsidR="00DB7D98" w:rsidRPr="00CF2F16" w:rsidRDefault="00DB7D98" w:rsidP="00DB7D9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53" w:lineRule="exact"/>
              <w:ind w:left="419" w:hanging="419"/>
            </w:pPr>
            <w:r w:rsidRPr="00CF2F16">
              <w:t>Perubahan Tenaga Ahli;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53" w:lineRule="exact"/>
              <w:ind w:left="419" w:hanging="419"/>
            </w:pPr>
            <w:r w:rsidRPr="00CF2F16">
              <w:rPr>
                <w:spacing w:val="-1"/>
                <w:w w:val="105"/>
              </w:rPr>
              <w:t xml:space="preserve">Perubahan </w:t>
            </w:r>
            <w:r w:rsidRPr="00CF2F16">
              <w:rPr>
                <w:w w:val="105"/>
              </w:rPr>
              <w:t>dari Kontrak.</w:t>
            </w:r>
          </w:p>
          <w:p w:rsidR="00DB7D98" w:rsidRPr="00CF2F16" w:rsidRDefault="00DB7D98" w:rsidP="00DB7D9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Kepemilikan Dokumen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D98" w:rsidRPr="00CF2F16" w:rsidRDefault="00D9351B" w:rsidP="00DB7D98">
            <w:pPr>
              <w:jc w:val="both"/>
              <w:rPr>
                <w:rFonts w:ascii="Footlight MT Light" w:eastAsia="Gentium Basic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Penyedia diperbolehkan menggunakan salinan dokumen dan piranti lunak yang dihasilkan dari Pekerjaan Jasa Konsultansi Konstruksi ini dengan pembatasan sebagai berikut: </w:t>
            </w:r>
            <w:r w:rsidR="00DB7D98" w:rsidRPr="00CF2F16">
              <w:rPr>
                <w:rFonts w:ascii="Footlight MT Light" w:eastAsia="Gentium Basic" w:hAnsi="Footlight MT Light"/>
                <w:sz w:val="24"/>
                <w:szCs w:val="24"/>
              </w:rPr>
              <w:t>Pemeriksaan oleh Instansi yang berwenang setelah mendapat persetujuan tertulis dari PPK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52.1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Persyaratan Personel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Persyaratan Personel:</w:t>
            </w:r>
          </w:p>
          <w:p w:rsidR="00DB7D98" w:rsidRPr="00CF2F16" w:rsidRDefault="00DB7D98" w:rsidP="00DB7D98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Gentium Basic" w:cs="Gentium Basic"/>
              </w:rPr>
            </w:pPr>
            <w:r w:rsidRPr="00CF2F16">
              <w:rPr>
                <w:rFonts w:eastAsia="Gentium Basic" w:cs="Gentium Basic"/>
              </w:rPr>
              <w:t>Tenaga Ahli Tenik Bangunan Gedung (Team Leader)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Sipil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Kualifikasi : SKA Ahli Teknik Bangunan Gedung Madya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4 (empat) Tahun dan dibuktikan dengan referensi kerja dari pemberi tugas, memiliki NPWP dan KTP yang masih berlaku dan laporan bukti penyelesaian kewajiban pajak (laporan PPh Tahun Terakhir).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DB7D98" w:rsidRPr="00CF2F16" w:rsidRDefault="00C12995" w:rsidP="00DB7D9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Ahli Arsitektur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Arsitektur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Kualifikasi : SKA Ahli STRA Arsitek Madya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3 (tiga)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 xml:space="preserve">Ahli Teknik </w:t>
            </w:r>
            <w:r w:rsidR="00FA4635">
              <w:t xml:space="preserve">Mekanikal </w:t>
            </w:r>
            <w:r w:rsidRPr="00CF2F16">
              <w:t>Elektrikal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Pendidikan Minimal : S1 </w:t>
            </w:r>
            <w:r w:rsidR="00FA4635">
              <w:t>Teknik Mesin/</w:t>
            </w:r>
            <w:r w:rsidRPr="00CF2F16">
              <w:t>Teknik Elektro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Teknik </w:t>
            </w:r>
            <w:r w:rsidR="00FA4635">
              <w:t>Mekanikal Muda/Teknik Tenaga Listrik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3 (tiga)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Ahli K-3 Konstruksi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lastRenderedPageBreak/>
              <w:t>Pendidikan Minimal : S1 Teknik Sipil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Kualifikasi : SKA Ahli K-3 Konstruksi Muda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3 (tiga)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Inspector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Sipil/Arsitektur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3 (tiga)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FA463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>
              <w:t>Jumlah Orang : 1</w:t>
            </w:r>
            <w:r w:rsidR="00C12995" w:rsidRPr="00CF2F16">
              <w:t xml:space="preserve">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Operator Komputer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Minimal SLTA/Sederajat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Berpengalaman di bidangnya minimal 3 (tiga) Tahun dan dibuktikan dengan referensi kerja dari pemberi tugas, memiliki NPWP dan KTP yang masih berlaku dan laporan bukti penyelesaian kewajiban pajak (laporan PPh Tahun Terakhir).</w:t>
            </w:r>
          </w:p>
          <w:p w:rsidR="00D9351B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ind w:left="1012"/>
              <w:jc w:val="both"/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lastRenderedPageBreak/>
              <w:t>53.1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Personel Inti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Nama Personel Inti: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1….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2…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3….</w:t>
            </w:r>
          </w:p>
          <w:p w:rsidR="00DB7D98" w:rsidRPr="00CF2F16" w:rsidRDefault="00DB7D98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Fasilitas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Pejabat Penandatangan Kontrak akan memberikan fasilitas berupa :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Tidak Ada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59.1.g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Peristiwa Kompensasi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Termasuk peristiwa kompensasi yang dapat diberikan kepada Penyedia adalah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Tidak Ada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61.1.a &amp; 61.1.e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Besaran Uang Muka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Uang muka diberikan paling tinggi sebesar </w:t>
            </w:r>
            <w:r w:rsidR="004C1FF3">
              <w:rPr>
                <w:rFonts w:ascii="Footlight MT Light" w:eastAsia="Gentium Basic" w:hAnsi="Footlight MT Light" w:cs="Gentium Basic"/>
                <w:sz w:val="24"/>
                <w:szCs w:val="24"/>
              </w:rPr>
              <w:t>20% dengan melampirkan Jaminan Uang Muka dan Jaminan Pelaksanaan.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61.2.b &amp; 61.2.c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Pembayaran Prestasi Pekerjaan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Pembayaran prestasi pekerjaan dilakukan dengan cara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termin 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  <w:p w:rsidR="004C0F10" w:rsidRPr="005657B1" w:rsidRDefault="004C1FF3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>Termin I   : 4</w:t>
            </w:r>
            <w:r w:rsidR="004C0F10" w:rsidRPr="005657B1">
              <w:rPr>
                <w:rFonts w:eastAsia="Gentium Basic" w:cs="Gentium Basic"/>
              </w:rPr>
              <w:t xml:space="preserve">0% (dengan menyerahkan pertanggungjawaban laporan </w:t>
            </w:r>
            <w:r w:rsidR="005657B1" w:rsidRPr="005657B1">
              <w:rPr>
                <w:rFonts w:eastAsia="Gentium Basic" w:cs="Gentium Basic"/>
              </w:rPr>
              <w:t>pada saat progres pekerjaan fisik 45% dan di kurangi Uang Muka</w:t>
            </w:r>
            <w:r w:rsidR="004C0F10" w:rsidRPr="005657B1">
              <w:rPr>
                <w:rFonts w:eastAsia="Gentium Basic" w:cs="Gentium Basic"/>
              </w:rPr>
              <w:t>)</w:t>
            </w:r>
          </w:p>
          <w:p w:rsidR="004C0F10" w:rsidRPr="005657B1" w:rsidRDefault="005657B1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>Termin II  : 6</w:t>
            </w:r>
            <w:r w:rsidR="004C0F10" w:rsidRPr="005657B1">
              <w:rPr>
                <w:rFonts w:eastAsia="Gentium Basic" w:cs="Gentium Basic"/>
              </w:rPr>
              <w:t>0% (</w:t>
            </w:r>
            <w:r w:rsidRPr="005657B1">
              <w:rPr>
                <w:rFonts w:eastAsia="Gentium Basic" w:cs="Gentium Basic"/>
              </w:rPr>
              <w:t>dengan menyerahkan pertanggungjawaban laporan pada saat progres pekerjaan fisik 65%</w:t>
            </w:r>
            <w:r w:rsidR="004C0F10" w:rsidRPr="005657B1">
              <w:rPr>
                <w:rFonts w:eastAsia="Gentium Basic" w:cs="Gentium Basic"/>
              </w:rPr>
              <w:t>)</w:t>
            </w:r>
          </w:p>
          <w:p w:rsidR="004C0F10" w:rsidRPr="005657B1" w:rsidRDefault="004C0F10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 xml:space="preserve">Termin III : </w:t>
            </w:r>
            <w:r w:rsidR="005657B1" w:rsidRPr="005657B1">
              <w:rPr>
                <w:rFonts w:eastAsia="Gentium Basic" w:cs="Gentium Basic"/>
              </w:rPr>
              <w:t>100</w:t>
            </w:r>
            <w:r w:rsidRPr="005657B1">
              <w:rPr>
                <w:rFonts w:eastAsia="Gentium Basic" w:cs="Gentium Basic"/>
              </w:rPr>
              <w:t>% (dengan menyerahkan pertanggungjawaban seluruh laporan)</w:t>
            </w:r>
          </w:p>
          <w:p w:rsidR="004C0F10" w:rsidRPr="00CF2F16" w:rsidRDefault="004C0F10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  <w:p w:rsidR="004C0F10" w:rsidRPr="00CF2F16" w:rsidRDefault="004C0F10" w:rsidP="004C0F10">
            <w:pPr>
              <w:jc w:val="both"/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Dokumen penunjang yang disyaratkan untuk mengajukan tagihan pembayaran prestasi pekerjaan:</w:t>
            </w:r>
          </w:p>
          <w:p w:rsidR="00FA4635" w:rsidRPr="00FA4635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 xml:space="preserve">Laporan </w:t>
            </w:r>
            <w:r w:rsidR="00FA4635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Pendahuluan</w:t>
            </w:r>
          </w:p>
          <w:p w:rsidR="00D9351B" w:rsidRPr="00CF2F16" w:rsidRDefault="00FA4635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lastRenderedPageBreak/>
              <w:t xml:space="preserve">Laporan </w:t>
            </w:r>
            <w:r w:rsidR="004C0F10"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Mingguan</w:t>
            </w:r>
          </w:p>
          <w:p w:rsidR="004C0F10" w:rsidRPr="00CF2F16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Bulanan</w:t>
            </w:r>
          </w:p>
          <w:p w:rsidR="004C0F10" w:rsidRPr="00CF2F16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Akhir</w:t>
            </w:r>
          </w:p>
          <w:p w:rsidR="004C0F10" w:rsidRPr="0019291E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Photo Dokumentasi Pekerjaan</w:t>
            </w:r>
          </w:p>
          <w:p w:rsidR="0019291E" w:rsidRPr="00CF2F16" w:rsidRDefault="0019291E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Hardisk Eksternal 1 TB</w:t>
            </w:r>
          </w:p>
          <w:p w:rsidR="004C0F10" w:rsidRPr="00CF2F16" w:rsidRDefault="004C0F10" w:rsidP="004C0F10">
            <w:p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5657B1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B1" w:rsidRPr="00CF2F16" w:rsidRDefault="005657B1" w:rsidP="005657B1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  <w:lastRenderedPageBreak/>
              <w:t>61.3.c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B1" w:rsidRPr="00CF2F16" w:rsidRDefault="005657B1" w:rsidP="005657B1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  <w:t>PembayaranDendaKeterlambatan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B1" w:rsidRPr="00CF2F16" w:rsidRDefault="00822C75" w:rsidP="00BB3E9D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hAnsi="Footlight MT Light" w:cs="Tahoma"/>
                <w:sz w:val="24"/>
                <w:szCs w:val="24"/>
                <w:lang w:eastAsia="id-ID"/>
              </w:rPr>
              <w:t>Untuk pekerjaan ini besar denda keterlambatan adalah 1/1000 (satu perseribu) dari</w:t>
            </w:r>
            <w:r>
              <w:rPr>
                <w:rFonts w:ascii="Footlight MT Light" w:hAnsi="Footlight MT Light" w:cs="Tahoma"/>
                <w:sz w:val="24"/>
                <w:szCs w:val="24"/>
                <w:lang w:eastAsia="id-ID"/>
              </w:rPr>
              <w:t xml:space="preserve"> nilai Kontrak</w:t>
            </w:r>
            <w:r w:rsidR="005657B1" w:rsidRPr="00CF2F16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</w:tr>
    </w:tbl>
    <w:p w:rsidR="005657B1" w:rsidRDefault="005657B1"/>
    <w:p w:rsidR="005657B1" w:rsidRDefault="005657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169"/>
      </w:tblGrid>
      <w:tr w:rsidR="005657B1" w:rsidRPr="00CF2F16" w:rsidTr="0043509B">
        <w:tc>
          <w:tcPr>
            <w:tcW w:w="5103" w:type="dxa"/>
          </w:tcPr>
          <w:p w:rsidR="005657B1" w:rsidRPr="00CF2F16" w:rsidRDefault="005657B1" w:rsidP="0043509B">
            <w:pPr>
              <w:pStyle w:val="BodyText"/>
              <w:spacing w:after="0"/>
              <w:ind w:left="34" w:right="80"/>
              <w:jc w:val="center"/>
              <w:rPr>
                <w:rFonts w:ascii="Footlight MT Light" w:hAnsi="Footlight MT Light"/>
                <w:color w:val="333333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Untukdanatasnama</w:t>
            </w:r>
          </w:p>
          <w:p w:rsidR="005657B1" w:rsidRPr="00CF2F16" w:rsidRDefault="005657B1" w:rsidP="0043509B">
            <w:pPr>
              <w:pStyle w:val="BodyText"/>
              <w:spacing w:after="0"/>
              <w:ind w:left="34" w:right="80"/>
              <w:jc w:val="center"/>
              <w:rPr>
                <w:rFonts w:ascii="Footlight MT Light" w:hAnsi="Footlight MT Light"/>
                <w:color w:val="333333"/>
                <w:spacing w:val="-47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DINAS KEPEMUDAAN DAN KEOLAHRAGAAN PROVSU</w:t>
            </w: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Heading1"/>
              <w:ind w:left="34"/>
              <w:jc w:val="center"/>
              <w:outlineLvl w:val="0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 w:rsidRPr="00CF2F16">
              <w:rPr>
                <w:rFonts w:ascii="Footlight MT Light" w:hAnsi="Footlight MT Light"/>
                <w:b/>
                <w:color w:val="333333"/>
                <w:sz w:val="24"/>
                <w:szCs w:val="24"/>
                <w:u w:val="single"/>
              </w:rPr>
              <w:t>ISMAIL , SH , MSP</w:t>
            </w:r>
          </w:p>
          <w:p w:rsidR="005657B1" w:rsidRPr="00CF2F16" w:rsidRDefault="005657B1" w:rsidP="0043509B">
            <w:pPr>
              <w:pStyle w:val="BodyText"/>
              <w:spacing w:after="0"/>
              <w:ind w:left="34"/>
              <w:jc w:val="center"/>
              <w:rPr>
                <w:rFonts w:ascii="Footlight MT Light" w:hAnsi="Footlight MT Light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NIP. 197911 12200701 1 004</w:t>
            </w:r>
          </w:p>
        </w:tc>
        <w:tc>
          <w:tcPr>
            <w:tcW w:w="3169" w:type="dxa"/>
          </w:tcPr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color w:val="333333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Untukdanatasnama</w:t>
            </w: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ind w:left="125"/>
              <w:jc w:val="center"/>
              <w:rPr>
                <w:rFonts w:ascii="Footlight MT Light" w:hAnsi="Footlight MT Light"/>
                <w:b/>
                <w:color w:val="333333"/>
                <w:szCs w:val="24"/>
                <w:u w:val="single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color w:val="000000"/>
                <w:szCs w:val="24"/>
                <w:u w:val="single"/>
              </w:rPr>
              <w:t>(.............................................)</w:t>
            </w:r>
          </w:p>
          <w:p w:rsidR="005657B1" w:rsidRPr="00CF2F16" w:rsidRDefault="005657B1" w:rsidP="0043509B">
            <w:pPr>
              <w:pStyle w:val="BodyText"/>
              <w:spacing w:after="0"/>
              <w:ind w:left="125"/>
              <w:jc w:val="center"/>
              <w:rPr>
                <w:rFonts w:ascii="Footlight MT Light" w:hAnsi="Footlight MT Light"/>
                <w:szCs w:val="24"/>
              </w:rPr>
            </w:pPr>
          </w:p>
        </w:tc>
      </w:tr>
    </w:tbl>
    <w:p w:rsidR="00CF2F16" w:rsidRDefault="00CF2F16">
      <w:bookmarkStart w:id="1" w:name="_GoBack"/>
      <w:bookmarkEnd w:id="1"/>
    </w:p>
    <w:sectPr w:rsidR="00CF2F16" w:rsidSect="005657B1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C7" w:rsidRDefault="00054EC7">
      <w:r>
        <w:separator/>
      </w:r>
    </w:p>
  </w:endnote>
  <w:endnote w:type="continuationSeparator" w:id="1">
    <w:p w:rsidR="00054EC7" w:rsidRDefault="00054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56" w:type="dxa"/>
      <w:tblInd w:w="552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134"/>
      <w:gridCol w:w="1337"/>
      <w:gridCol w:w="1185"/>
    </w:tblGrid>
    <w:tr w:rsidR="00542BE8" w:rsidRPr="007C0D8C" w:rsidTr="00542BE8">
      <w:tc>
        <w:tcPr>
          <w:tcW w:w="1134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</w:t>
          </w:r>
        </w:p>
      </w:tc>
      <w:tc>
        <w:tcPr>
          <w:tcW w:w="1337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II</w:t>
          </w:r>
        </w:p>
      </w:tc>
      <w:tc>
        <w:tcPr>
          <w:tcW w:w="1185" w:type="dxa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 w:val="en-AU"/>
            </w:rPr>
          </w:pPr>
          <w:r w:rsidRPr="007C0D8C">
            <w:rPr>
              <w:rFonts w:ascii="Bookman Old Style" w:hAnsi="Bookman Old Style"/>
              <w:color w:val="FFFFFF" w:themeColor="background1"/>
            </w:rPr>
            <w:t>Paraf II</w:t>
          </w:r>
          <w:r w:rsidRPr="007C0D8C">
            <w:rPr>
              <w:rFonts w:ascii="Bookman Old Style" w:hAnsi="Bookman Old Style"/>
              <w:color w:val="FFFFFF" w:themeColor="background1"/>
              <w:lang w:val="en-AU"/>
            </w:rPr>
            <w:t>I</w:t>
          </w:r>
        </w:p>
      </w:tc>
    </w:tr>
    <w:tr w:rsidR="00542BE8" w:rsidRPr="007C0D8C" w:rsidTr="00542BE8">
      <w:trPr>
        <w:trHeight w:val="517"/>
      </w:trPr>
      <w:tc>
        <w:tcPr>
          <w:tcW w:w="1134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337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185" w:type="dxa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</w:tr>
  </w:tbl>
  <w:p w:rsidR="00542BE8" w:rsidRDefault="00542BE8">
    <w:pPr>
      <w:pBdr>
        <w:top w:val="nil"/>
        <w:left w:val="nil"/>
        <w:bottom w:val="nil"/>
        <w:right w:val="nil"/>
        <w:between w:val="nil"/>
      </w:pBdr>
      <w:tabs>
        <w:tab w:val="right" w:pos="12900"/>
      </w:tabs>
      <w:jc w:val="center"/>
      <w:rPr>
        <w:rFonts w:ascii="Gentium Basic" w:eastAsia="Gentium Basic" w:hAnsi="Gentium Basic" w:cs="Gentium Basic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56" w:type="dxa"/>
      <w:tblInd w:w="552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134"/>
      <w:gridCol w:w="1337"/>
      <w:gridCol w:w="1185"/>
    </w:tblGrid>
    <w:tr w:rsidR="00542BE8" w:rsidRPr="007C0D8C" w:rsidTr="00542BE8">
      <w:tc>
        <w:tcPr>
          <w:tcW w:w="1134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</w:t>
          </w:r>
        </w:p>
      </w:tc>
      <w:tc>
        <w:tcPr>
          <w:tcW w:w="1337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II</w:t>
          </w:r>
        </w:p>
      </w:tc>
      <w:tc>
        <w:tcPr>
          <w:tcW w:w="1185" w:type="dxa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 w:val="en-AU"/>
            </w:rPr>
          </w:pPr>
          <w:r w:rsidRPr="007C0D8C">
            <w:rPr>
              <w:rFonts w:ascii="Bookman Old Style" w:hAnsi="Bookman Old Style"/>
              <w:color w:val="FFFFFF" w:themeColor="background1"/>
            </w:rPr>
            <w:t>Paraf II</w:t>
          </w:r>
          <w:r w:rsidRPr="007C0D8C">
            <w:rPr>
              <w:rFonts w:ascii="Bookman Old Style" w:hAnsi="Bookman Old Style"/>
              <w:color w:val="FFFFFF" w:themeColor="background1"/>
              <w:lang w:val="en-AU"/>
            </w:rPr>
            <w:t>I</w:t>
          </w:r>
        </w:p>
      </w:tc>
    </w:tr>
    <w:tr w:rsidR="00542BE8" w:rsidRPr="007C0D8C" w:rsidTr="00542BE8">
      <w:trPr>
        <w:trHeight w:val="517"/>
      </w:trPr>
      <w:tc>
        <w:tcPr>
          <w:tcW w:w="1134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337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185" w:type="dxa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</w:tr>
  </w:tbl>
  <w:p w:rsidR="00542BE8" w:rsidRDefault="00542BE8">
    <w:pPr>
      <w:pBdr>
        <w:top w:val="nil"/>
        <w:left w:val="nil"/>
        <w:bottom w:val="nil"/>
        <w:right w:val="nil"/>
        <w:between w:val="nil"/>
      </w:pBdr>
      <w:tabs>
        <w:tab w:val="right" w:pos="1375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C7" w:rsidRDefault="00054EC7">
      <w:r>
        <w:separator/>
      </w:r>
    </w:p>
  </w:footnote>
  <w:footnote w:type="continuationSeparator" w:id="1">
    <w:p w:rsidR="00054EC7" w:rsidRDefault="00054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8" w:rsidRDefault="001A14B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D9351B">
      <w:rPr>
        <w:color w:val="000000"/>
      </w:rPr>
      <w:instrText>PAGE</w:instrText>
    </w:r>
    <w:r>
      <w:rPr>
        <w:color w:val="000000"/>
      </w:rPr>
      <w:fldChar w:fldCharType="separate"/>
    </w:r>
    <w:r w:rsidR="00822C75">
      <w:rPr>
        <w:noProof/>
        <w:color w:val="000000"/>
      </w:rPr>
      <w:t>4</w:t>
    </w:r>
    <w:r>
      <w:rPr>
        <w:color w:val="000000"/>
      </w:rPr>
      <w:fldChar w:fldCharType="end"/>
    </w:r>
  </w:p>
  <w:p w:rsidR="00542BE8" w:rsidRDefault="00542BE8">
    <w:pPr>
      <w:ind w:right="4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8" w:rsidRDefault="001A14B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D9351B">
      <w:rPr>
        <w:color w:val="000000"/>
      </w:rPr>
      <w:instrText>PAGE</w:instrText>
    </w:r>
    <w:r>
      <w:rPr>
        <w:color w:val="000000"/>
      </w:rPr>
      <w:fldChar w:fldCharType="separate"/>
    </w:r>
    <w:r w:rsidR="00CF2F16">
      <w:rPr>
        <w:noProof/>
        <w:color w:val="000000"/>
      </w:rPr>
      <w:t>- 1 -</w:t>
    </w:r>
    <w:r>
      <w:rPr>
        <w:color w:val="000000"/>
      </w:rPr>
      <w:fldChar w:fldCharType="end"/>
    </w:r>
  </w:p>
  <w:p w:rsidR="00542BE8" w:rsidRDefault="00542BE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4"/>
    <w:multiLevelType w:val="multilevel"/>
    <w:tmpl w:val="4A4A8CD0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2DE0D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B3B1B1"/>
    <w:multiLevelType w:val="multilevel"/>
    <w:tmpl w:val="21B3B1B1"/>
    <w:lvl w:ilvl="0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  <w:lang w:eastAsia="en-US" w:bidi="ar-SA"/>
      </w:rPr>
    </w:lvl>
    <w:lvl w:ilvl="2">
      <w:start w:val="1"/>
      <w:numFmt w:val="upperLetter"/>
      <w:lvlText w:val="%3."/>
      <w:lvlJc w:val="left"/>
      <w:pPr>
        <w:ind w:left="904" w:hanging="442"/>
      </w:pPr>
      <w:rPr>
        <w:rFonts w:ascii="Times New Roman" w:eastAsia="Times New Roman" w:hAnsi="Times New Roman" w:cs="Times New Roman" w:hint="default"/>
        <w:b/>
        <w:bCs/>
        <w:spacing w:val="-1"/>
        <w:w w:val="83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3312" w:hanging="425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  <w:lang w:eastAsia="en-US" w:bidi="ar-SA"/>
      </w:rPr>
    </w:lvl>
    <w:lvl w:ilvl="4">
      <w:start w:val="1"/>
      <w:numFmt w:val="decimal"/>
      <w:lvlText w:val="%4.%5"/>
      <w:lvlJc w:val="left"/>
      <w:pPr>
        <w:ind w:left="3912" w:hanging="341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20" w:hanging="341"/>
      </w:pPr>
      <w:rPr>
        <w:lang w:eastAsia="en-US" w:bidi="ar-SA"/>
      </w:rPr>
    </w:lvl>
    <w:lvl w:ilvl="6">
      <w:numFmt w:val="bullet"/>
      <w:lvlText w:val="•"/>
      <w:lvlJc w:val="left"/>
      <w:pPr>
        <w:ind w:left="4674" w:hanging="341"/>
      </w:pPr>
      <w:rPr>
        <w:lang w:eastAsia="en-US" w:bidi="ar-SA"/>
      </w:rPr>
    </w:lvl>
    <w:lvl w:ilvl="7">
      <w:numFmt w:val="bullet"/>
      <w:lvlText w:val="•"/>
      <w:lvlJc w:val="left"/>
      <w:pPr>
        <w:ind w:left="5428" w:hanging="341"/>
      </w:pPr>
      <w:rPr>
        <w:lang w:eastAsia="en-US" w:bidi="ar-SA"/>
      </w:rPr>
    </w:lvl>
    <w:lvl w:ilvl="8">
      <w:numFmt w:val="bullet"/>
      <w:lvlText w:val="•"/>
      <w:lvlJc w:val="left"/>
      <w:pPr>
        <w:ind w:left="6182" w:hanging="341"/>
      </w:pPr>
      <w:rPr>
        <w:lang w:eastAsia="en-US" w:bidi="ar-SA"/>
      </w:rPr>
    </w:lvl>
  </w:abstractNum>
  <w:abstractNum w:abstractNumId="3">
    <w:nsid w:val="4343236B"/>
    <w:multiLevelType w:val="multilevel"/>
    <w:tmpl w:val="840430C6"/>
    <w:lvl w:ilvl="0">
      <w:start w:val="2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1">
      <w:start w:val="1"/>
      <w:numFmt w:val="decimal"/>
      <w:lvlText w:val="%2.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2">
      <w:start w:val="1"/>
      <w:numFmt w:val="upperLetter"/>
      <w:lvlText w:val="%3."/>
      <w:lvlJc w:val="left"/>
      <w:pPr>
        <w:ind w:left="904" w:hanging="442"/>
      </w:pPr>
      <w:rPr>
        <w:rFonts w:ascii="Times New Roman" w:eastAsia="Times New Roman" w:hAnsi="Times New Roman" w:cs="Times New Roman" w:hint="default"/>
        <w:b/>
        <w:bCs/>
        <w:spacing w:val="-1"/>
        <w:w w:val="83"/>
        <w:sz w:val="24"/>
        <w:szCs w:val="24"/>
      </w:rPr>
    </w:lvl>
    <w:lvl w:ilvl="3">
      <w:start w:val="1"/>
      <w:numFmt w:val="decimal"/>
      <w:lvlText w:val="%4."/>
      <w:lvlJc w:val="left"/>
      <w:pPr>
        <w:ind w:left="3312" w:hanging="425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</w:rPr>
    </w:lvl>
    <w:lvl w:ilvl="4">
      <w:start w:val="1"/>
      <w:numFmt w:val="decimal"/>
      <w:lvlText w:val="%4.%5"/>
      <w:lvlJc w:val="left"/>
      <w:pPr>
        <w:ind w:left="3912" w:hanging="341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</w:rPr>
    </w:lvl>
    <w:lvl w:ilvl="5">
      <w:numFmt w:val="bullet"/>
      <w:lvlText w:val="•"/>
      <w:lvlJc w:val="left"/>
      <w:pPr>
        <w:ind w:left="3920" w:hanging="341"/>
      </w:pPr>
      <w:rPr>
        <w:rFonts w:hint="default"/>
      </w:rPr>
    </w:lvl>
    <w:lvl w:ilvl="6">
      <w:numFmt w:val="bullet"/>
      <w:lvlText w:val="•"/>
      <w:lvlJc w:val="left"/>
      <w:pPr>
        <w:ind w:left="4674" w:hanging="341"/>
      </w:pPr>
      <w:rPr>
        <w:rFonts w:hint="default"/>
      </w:rPr>
    </w:lvl>
    <w:lvl w:ilvl="7">
      <w:numFmt w:val="bullet"/>
      <w:lvlText w:val="•"/>
      <w:lvlJc w:val="left"/>
      <w:pPr>
        <w:ind w:left="5428" w:hanging="341"/>
      </w:pPr>
      <w:rPr>
        <w:rFonts w:hint="default"/>
      </w:rPr>
    </w:lvl>
    <w:lvl w:ilvl="8">
      <w:numFmt w:val="bullet"/>
      <w:lvlText w:val="•"/>
      <w:lvlJc w:val="left"/>
      <w:pPr>
        <w:ind w:left="6182" w:hanging="341"/>
      </w:pPr>
      <w:rPr>
        <w:rFonts w:hint="default"/>
      </w:rPr>
    </w:lvl>
  </w:abstractNum>
  <w:abstractNum w:abstractNumId="4">
    <w:nsid w:val="49FC0511"/>
    <w:multiLevelType w:val="hybridMultilevel"/>
    <w:tmpl w:val="0E565E58"/>
    <w:lvl w:ilvl="0" w:tplc="2E40DDE8">
      <w:start w:val="1"/>
      <w:numFmt w:val="bullet"/>
      <w:lvlText w:val="-"/>
      <w:lvlJc w:val="left"/>
      <w:pPr>
        <w:ind w:left="1259" w:hanging="360"/>
      </w:pPr>
      <w:rPr>
        <w:rFonts w:ascii="Footlight MT Light" w:eastAsia="Gentium Basic" w:hAnsi="Footlight MT Light" w:cs="Gentium Basic" w:hint="default"/>
      </w:rPr>
    </w:lvl>
    <w:lvl w:ilvl="1" w:tplc="0421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5421BF4"/>
    <w:multiLevelType w:val="multilevel"/>
    <w:tmpl w:val="FD30C888"/>
    <w:lvl w:ilvl="0">
      <w:start w:val="1"/>
      <w:numFmt w:val="decimal"/>
      <w:pStyle w:val="Jud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93F13E3"/>
    <w:multiLevelType w:val="multilevel"/>
    <w:tmpl w:val="23C82498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3ED5796"/>
    <w:multiLevelType w:val="multilevel"/>
    <w:tmpl w:val="D4F8C4A8"/>
    <w:lvl w:ilvl="0">
      <w:start w:val="1"/>
      <w:numFmt w:val="lowerLetter"/>
      <w:lvlText w:val="%1."/>
      <w:lvlJc w:val="left"/>
      <w:pPr>
        <w:ind w:left="2880" w:hanging="360"/>
      </w:pPr>
      <w:rPr>
        <w:rFonts w:ascii="Gentium Basic" w:eastAsia="Gentium Basic" w:hAnsi="Gentium Basic" w:cs="Gentium Basic"/>
        <w:i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1B"/>
    <w:rsid w:val="00054EC7"/>
    <w:rsid w:val="0019291E"/>
    <w:rsid w:val="001A14B0"/>
    <w:rsid w:val="001B0AD8"/>
    <w:rsid w:val="00347044"/>
    <w:rsid w:val="00461164"/>
    <w:rsid w:val="00470222"/>
    <w:rsid w:val="004B49AA"/>
    <w:rsid w:val="004C0F10"/>
    <w:rsid w:val="004C1FF3"/>
    <w:rsid w:val="005330E9"/>
    <w:rsid w:val="00542BE8"/>
    <w:rsid w:val="005657B1"/>
    <w:rsid w:val="00822C75"/>
    <w:rsid w:val="008D0273"/>
    <w:rsid w:val="00BB3E9D"/>
    <w:rsid w:val="00C12995"/>
    <w:rsid w:val="00C90D08"/>
    <w:rsid w:val="00CF2F16"/>
    <w:rsid w:val="00D9351B"/>
    <w:rsid w:val="00DB7D98"/>
    <w:rsid w:val="00FA4635"/>
    <w:rsid w:val="00FC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351B"/>
  </w:style>
  <w:style w:type="character" w:customStyle="1" w:styleId="FooterChar">
    <w:name w:val="Footer Char"/>
    <w:basedOn w:val="DefaultParagraphFont"/>
    <w:link w:val="Footer"/>
    <w:uiPriority w:val="99"/>
    <w:rsid w:val="00D935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ud1">
    <w:name w:val="Jud 1"/>
    <w:basedOn w:val="Heading1"/>
    <w:link w:val="Jud1Char"/>
    <w:qFormat/>
    <w:rsid w:val="00D9351B"/>
    <w:pPr>
      <w:keepNext w:val="0"/>
      <w:keepLines w:val="0"/>
      <w:numPr>
        <w:numId w:val="2"/>
      </w:numPr>
      <w:suppressAutoHyphens/>
      <w:spacing w:before="0"/>
      <w:jc w:val="center"/>
    </w:pPr>
    <w:rPr>
      <w:rFonts w:ascii="Footlight MT Light" w:eastAsia="Times New Roman" w:hAnsi="Footlight MT Light" w:cs="Footlight MT Light"/>
      <w:b/>
      <w:color w:val="000000"/>
      <w:sz w:val="28"/>
      <w:szCs w:val="28"/>
    </w:rPr>
  </w:style>
  <w:style w:type="character" w:customStyle="1" w:styleId="Jud1Char">
    <w:name w:val="Jud 1 Char"/>
    <w:basedOn w:val="DefaultParagraphFont"/>
    <w:link w:val="Jud1"/>
    <w:rsid w:val="00D9351B"/>
    <w:rPr>
      <w:rFonts w:ascii="Footlight MT Light" w:eastAsia="Times New Roman" w:hAnsi="Footlight MT Light" w:cs="Footlight MT Light"/>
      <w:b/>
      <w:color w:val="000000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935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Hyperlink">
    <w:name w:val="Hyperlink"/>
    <w:qFormat/>
    <w:rsid w:val="008D0273"/>
    <w:rPr>
      <w:color w:val="0000FF"/>
      <w:u w:val="single"/>
    </w:rPr>
  </w:style>
  <w:style w:type="character" w:customStyle="1" w:styleId="ListParagraphChar">
    <w:name w:val="List Paragraph Char"/>
    <w:aliases w:val="#본문점 Char,ANNEX Char,List Paragraph1 Char,kepala Char,Butir Char,Bulet1 Char,Tabel Char,point-point Char,coba1 Char,Body Text Char1 Char,List Paragraph11 Char,Recommendation Char,List Paragraph untuk Tabel Char,Box Char,tabel Char"/>
    <w:link w:val="ListParagraph"/>
    <w:uiPriority w:val="34"/>
    <w:locked/>
    <w:rsid w:val="00DB7D98"/>
    <w:rPr>
      <w:rFonts w:ascii="Footlight MT Light" w:hAnsi="Footlight MT Light"/>
      <w:sz w:val="24"/>
      <w:szCs w:val="24"/>
    </w:rPr>
  </w:style>
  <w:style w:type="paragraph" w:styleId="ListParagraph">
    <w:name w:val="List Paragraph"/>
    <w:aliases w:val="#본문점,ANNEX,List Paragraph1,kepala,Butir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DB7D98"/>
    <w:pPr>
      <w:ind w:left="720"/>
      <w:contextualSpacing/>
    </w:pPr>
    <w:rPr>
      <w:rFonts w:ascii="Footlight MT Light" w:eastAsiaTheme="minorHAnsi" w:hAnsi="Footlight MT Light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F2F16"/>
    <w:pPr>
      <w:suppressAutoHyphens/>
      <w:spacing w:after="12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F2F1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F2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Febby</dc:creator>
  <cp:keywords/>
  <dc:description/>
  <cp:lastModifiedBy>DISPORASU</cp:lastModifiedBy>
  <cp:revision>7</cp:revision>
  <cp:lastPrinted>2023-03-06T13:29:00Z</cp:lastPrinted>
  <dcterms:created xsi:type="dcterms:W3CDTF">2023-02-28T10:38:00Z</dcterms:created>
  <dcterms:modified xsi:type="dcterms:W3CDTF">2023-03-21T06:33:00Z</dcterms:modified>
</cp:coreProperties>
</file>